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E46E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C2D2E"/>
          <w:sz w:val="23"/>
          <w:szCs w:val="23"/>
        </w:rPr>
      </w:pPr>
      <w:bookmarkStart w:id="0" w:name="_GoBack"/>
      <w:bookmarkEnd w:id="0"/>
      <w:r w:rsidRPr="00766AD9">
        <w:rPr>
          <w:b/>
          <w:bCs/>
          <w:color w:val="2C2D2E"/>
          <w:sz w:val="23"/>
          <w:szCs w:val="23"/>
        </w:rPr>
        <w:t>ПРАКСИС: ЗАЧЕМ, КОГДА И КАК РАЗВИВАТЬ У РЕБЕНКА</w:t>
      </w:r>
    </w:p>
    <w:p w14:paraId="7C07320A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b/>
          <w:bCs/>
          <w:color w:val="2C2D2E"/>
          <w:sz w:val="23"/>
          <w:szCs w:val="23"/>
        </w:rPr>
        <w:t>ПРАКСИС</w:t>
      </w:r>
      <w:r w:rsidRPr="00766AD9">
        <w:rPr>
          <w:color w:val="2C2D2E"/>
          <w:sz w:val="23"/>
          <w:szCs w:val="23"/>
        </w:rPr>
        <w:t xml:space="preserve"> </w:t>
      </w:r>
      <w:proofErr w:type="gramStart"/>
      <w:r w:rsidRPr="00766AD9">
        <w:rPr>
          <w:color w:val="2C2D2E"/>
          <w:sz w:val="23"/>
          <w:szCs w:val="23"/>
        </w:rPr>
        <w:t>- это</w:t>
      </w:r>
      <w:proofErr w:type="gramEnd"/>
      <w:r w:rsidRPr="00766AD9">
        <w:rPr>
          <w:color w:val="2C2D2E"/>
          <w:sz w:val="23"/>
          <w:szCs w:val="23"/>
        </w:rPr>
        <w:t xml:space="preserve"> способность целенаправленно выполнять ряд движений в определенной последовательности.</w:t>
      </w:r>
    </w:p>
    <w:p w14:paraId="3B17A0FF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Выделяют следующие виды праксиса:</w:t>
      </w:r>
    </w:p>
    <w:p w14:paraId="148817C1" w14:textId="3518815B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  </w:t>
      </w:r>
      <w:r w:rsidRPr="00766AD9">
        <w:rPr>
          <w:color w:val="2C2D2E"/>
          <w:sz w:val="23"/>
          <w:szCs w:val="23"/>
        </w:rPr>
        <w:t>ПРЕДМЕТНЫЙ (действия с предметами, прежде всего это игра)</w:t>
      </w:r>
    </w:p>
    <w:p w14:paraId="4403F4AB" w14:textId="75DCDD08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  </w:t>
      </w:r>
      <w:r w:rsidRPr="00766AD9">
        <w:rPr>
          <w:color w:val="2C2D2E"/>
          <w:sz w:val="23"/>
          <w:szCs w:val="23"/>
        </w:rPr>
        <w:t>КИСТЕВОЙ (пальцевый) - движение пальцев и кистей</w:t>
      </w:r>
    </w:p>
    <w:p w14:paraId="66CE2EBE" w14:textId="3ED94611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  </w:t>
      </w:r>
      <w:r w:rsidRPr="00766AD9">
        <w:rPr>
          <w:color w:val="2C2D2E"/>
          <w:sz w:val="23"/>
          <w:szCs w:val="23"/>
        </w:rPr>
        <w:t>ОРАЛЬНЫЙ праксис (более сложный,</w:t>
      </w:r>
      <w:r w:rsidRPr="00766AD9">
        <w:rPr>
          <w:color w:val="2C2D2E"/>
          <w:sz w:val="23"/>
          <w:szCs w:val="23"/>
        </w:rPr>
        <w:t xml:space="preserve"> </w:t>
      </w:r>
      <w:r w:rsidRPr="00766AD9">
        <w:rPr>
          <w:color w:val="2C2D2E"/>
          <w:sz w:val="23"/>
          <w:szCs w:val="23"/>
        </w:rPr>
        <w:t>чем кистевой, и к нему относится умение подуть по заданию, "поцокать", "пощелкать" языком, надуть щеки).</w:t>
      </w:r>
    </w:p>
    <w:p w14:paraId="0EE41B13" w14:textId="6481A78E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>
        <w:rPr>
          <w:rFonts w:asciiTheme="minorHAnsi" w:hAnsiTheme="minorHAnsi" w:cs="Segoe UI Emoji"/>
          <w:color w:val="2C2D2E"/>
          <w:sz w:val="23"/>
          <w:szCs w:val="23"/>
        </w:rPr>
        <w:t xml:space="preserve">  </w:t>
      </w:r>
      <w:r w:rsidRPr="00766AD9">
        <w:rPr>
          <w:color w:val="2C2D2E"/>
          <w:sz w:val="23"/>
          <w:szCs w:val="23"/>
        </w:rPr>
        <w:t xml:space="preserve"> От качества и объема оральных навыков во многом зависит усвоение нормального звукопроизношения.</w:t>
      </w:r>
    </w:p>
    <w:p w14:paraId="5FEF5887" w14:textId="75F68F68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 </w:t>
      </w:r>
      <w:r w:rsidRPr="00766AD9">
        <w:rPr>
          <w:b/>
          <w:bCs/>
          <w:color w:val="2C2D2E"/>
          <w:sz w:val="23"/>
          <w:szCs w:val="23"/>
        </w:rPr>
        <w:t>АРТИКУЛЯЦИОННЫЙ праксис</w:t>
      </w:r>
      <w:r w:rsidRPr="00766AD9">
        <w:rPr>
          <w:color w:val="2C2D2E"/>
          <w:sz w:val="23"/>
          <w:szCs w:val="23"/>
        </w:rPr>
        <w:t xml:space="preserve"> - наиболее сложный из всех видов праксиса </w:t>
      </w:r>
      <w:proofErr w:type="gramStart"/>
      <w:r w:rsidRPr="00766AD9">
        <w:rPr>
          <w:color w:val="2C2D2E"/>
          <w:sz w:val="23"/>
          <w:szCs w:val="23"/>
        </w:rPr>
        <w:t>- это</w:t>
      </w:r>
      <w:proofErr w:type="gramEnd"/>
      <w:r w:rsidRPr="00766AD9">
        <w:rPr>
          <w:color w:val="2C2D2E"/>
          <w:sz w:val="23"/>
          <w:szCs w:val="23"/>
        </w:rPr>
        <w:t xml:space="preserve"> способность произносить звуки речи и слова. Ребенок слышит звук речи и " подгоняет" под него артикуляционный уклад.</w:t>
      </w:r>
    </w:p>
    <w:p w14:paraId="7C242ED2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Выделяют два вида артикуляционного праксиса:</w:t>
      </w:r>
    </w:p>
    <w:p w14:paraId="13253131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1. кинестетический (способность воспроизводить изолированные звуки речи, их артикуляционные позы)</w:t>
      </w:r>
    </w:p>
    <w:p w14:paraId="14DCE4DE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2. кинетический (способность произносить серии звуков речи </w:t>
      </w:r>
      <w:proofErr w:type="gramStart"/>
      <w:r w:rsidRPr="00766AD9">
        <w:rPr>
          <w:color w:val="2C2D2E"/>
          <w:sz w:val="23"/>
          <w:szCs w:val="23"/>
        </w:rPr>
        <w:t>- это</w:t>
      </w:r>
      <w:proofErr w:type="gramEnd"/>
      <w:r w:rsidRPr="00766AD9">
        <w:rPr>
          <w:color w:val="2C2D2E"/>
          <w:sz w:val="23"/>
          <w:szCs w:val="23"/>
        </w:rPr>
        <w:t xml:space="preserve"> умение совершать переключения с одной артикуляционной позы на другую).</w:t>
      </w:r>
    </w:p>
    <w:p w14:paraId="7944D7BC" w14:textId="53D87F59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 </w:t>
      </w:r>
      <w:r w:rsidRPr="00766AD9">
        <w:rPr>
          <w:color w:val="2C2D2E"/>
          <w:sz w:val="23"/>
          <w:szCs w:val="23"/>
        </w:rPr>
        <w:t>Сегодня подробнее расскажем: как и зачем развивать КИСТЕВОЙ (пальцевый) праксис у ребенка.</w:t>
      </w:r>
    </w:p>
    <w:p w14:paraId="61154540" w14:textId="1E13EB74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 </w:t>
      </w:r>
      <w:r w:rsidRPr="00766AD9">
        <w:rPr>
          <w:color w:val="2C2D2E"/>
          <w:sz w:val="23"/>
          <w:szCs w:val="23"/>
        </w:rPr>
        <w:t xml:space="preserve"> С малышом до года следует начинать активную тренировку пальцев - различные пальчиковые игры ("Сорока-белобока", "Семья" и др), регулярно делать массаж пальчиков.</w:t>
      </w:r>
    </w:p>
    <w:p w14:paraId="080E8F21" w14:textId="62109B2D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  </w:t>
      </w:r>
      <w:r w:rsidRPr="00766AD9">
        <w:rPr>
          <w:color w:val="2C2D2E"/>
          <w:sz w:val="23"/>
          <w:szCs w:val="23"/>
        </w:rPr>
        <w:t>После года постоянно развивать мелкую моторику.  По мере взросления ребенка и усвоения им навыков, усложнять задания:</w:t>
      </w:r>
    </w:p>
    <w:p w14:paraId="3195A787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 собирать мелкие предметы (пуговицы, зернышки риса, горошины, спички)</w:t>
      </w:r>
    </w:p>
    <w:p w14:paraId="5548A4E8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 вкладывать маленькие предметы в большие (например, играть с матрёшкой)</w:t>
      </w:r>
    </w:p>
    <w:p w14:paraId="5EEB4154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 постепенно учить завязывать развязывать шнурки, застегивать, расстегивать пуговицы, молнии, кнопки</w:t>
      </w:r>
    </w:p>
    <w:p w14:paraId="023626AF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 складывать узоры из мозаики</w:t>
      </w:r>
    </w:p>
    <w:p w14:paraId="7276C204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 лепить из пластилина</w:t>
      </w:r>
    </w:p>
    <w:p w14:paraId="50FE075E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 рвать бумагу на мелкие кусочки</w:t>
      </w:r>
    </w:p>
    <w:p w14:paraId="3C6D91EB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 рисовать пальчиковыми красками.... </w:t>
      </w:r>
    </w:p>
    <w:p w14:paraId="5283A602" w14:textId="5E0971D8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C2D2E"/>
          <w:sz w:val="23"/>
          <w:szCs w:val="23"/>
        </w:rPr>
      </w:pPr>
      <w:r w:rsidRPr="00766AD9">
        <w:rPr>
          <w:b/>
          <w:bCs/>
          <w:color w:val="2C2D2E"/>
          <w:sz w:val="23"/>
          <w:szCs w:val="23"/>
        </w:rPr>
        <w:t xml:space="preserve"> Развитие кистевого праксиса влияет:</w:t>
      </w:r>
    </w:p>
    <w:p w14:paraId="1F847910" w14:textId="680334B2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</w:t>
      </w:r>
      <w:r w:rsidRPr="00766AD9">
        <w:rPr>
          <w:color w:val="2C2D2E"/>
          <w:sz w:val="23"/>
          <w:szCs w:val="23"/>
        </w:rPr>
        <w:t xml:space="preserve"> на возможность управлять движением пальцев и совершать точные, скоординированные движения</w:t>
      </w:r>
    </w:p>
    <w:p w14:paraId="38252897" w14:textId="66162AA5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</w:t>
      </w:r>
      <w:r w:rsidRPr="00766AD9">
        <w:rPr>
          <w:color w:val="2C2D2E"/>
          <w:sz w:val="23"/>
          <w:szCs w:val="23"/>
        </w:rPr>
        <w:t xml:space="preserve"> на развитие речи (многие знают, что степень сформированности мелкой моторики напрямую связана с развитием речи)</w:t>
      </w:r>
    </w:p>
    <w:p w14:paraId="0492F12A" w14:textId="45CB888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-</w:t>
      </w:r>
      <w:r w:rsidRPr="00766AD9">
        <w:rPr>
          <w:color w:val="2C2D2E"/>
          <w:sz w:val="23"/>
          <w:szCs w:val="23"/>
        </w:rPr>
        <w:t xml:space="preserve"> на произвольность поведения в целом.</w:t>
      </w:r>
    </w:p>
    <w:p w14:paraId="143A969A" w14:textId="1C96D65A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Точные скоординированные движения пальцев рук помогают ребенку не только в быту и самообслуживании: самостоятельно одеться, аккуратно поднести ложку ко рту..., но и В УЧЁБЕ (навык письма напрямую связан с кистевым праксисом).</w:t>
      </w:r>
    </w:p>
    <w:p w14:paraId="26B04A38" w14:textId="4B3F0068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 xml:space="preserve"> </w:t>
      </w:r>
      <w:r w:rsidRPr="00766AD9">
        <w:rPr>
          <w:color w:val="2C2D2E"/>
          <w:sz w:val="23"/>
          <w:szCs w:val="23"/>
        </w:rPr>
        <w:t xml:space="preserve"> Одним из простых и эффективных способов развития кистевого праксиса является - РИСОВАНИЕ (сначала пальчиковыми красками, затем кисточкой, фломастерами, карандашами...).</w:t>
      </w:r>
    </w:p>
    <w:p w14:paraId="541C09A1" w14:textId="77777777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766AD9">
        <w:rPr>
          <w:color w:val="2C2D2E"/>
          <w:sz w:val="23"/>
          <w:szCs w:val="23"/>
        </w:rPr>
        <w:t>Рисование ПАЛЬЧИКОВЫМИ КРАСКАМИ несет огромную пользу ребенку:</w:t>
      </w:r>
    </w:p>
    <w:p w14:paraId="52AA43AC" w14:textId="1A68779C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 w:rsidRPr="00766AD9">
        <w:rPr>
          <w:color w:val="2C2D2E"/>
          <w:sz w:val="23"/>
          <w:szCs w:val="23"/>
        </w:rPr>
        <w:t>способствует формированию указательного жеста</w:t>
      </w:r>
      <w:r w:rsidRPr="00766AD9">
        <w:rPr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 w:rsidRPr="00766AD9">
        <w:rPr>
          <w:color w:val="2C2D2E"/>
          <w:sz w:val="23"/>
          <w:szCs w:val="23"/>
        </w:rPr>
        <w:t>развитию сенсорной интеграции</w:t>
      </w:r>
      <w:r w:rsidRPr="00766AD9">
        <w:rPr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 w:rsidRPr="00766AD9">
        <w:rPr>
          <w:color w:val="2C2D2E"/>
          <w:sz w:val="23"/>
          <w:szCs w:val="23"/>
        </w:rPr>
        <w:t>формирует умение различать цвета</w:t>
      </w:r>
      <w:r w:rsidRPr="00766AD9">
        <w:rPr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 w:rsidRPr="00766AD9">
        <w:rPr>
          <w:color w:val="2C2D2E"/>
          <w:sz w:val="23"/>
          <w:szCs w:val="23"/>
        </w:rPr>
        <w:t>стимулирует усидчивость и самоконтроль</w:t>
      </w:r>
      <w:r w:rsidRPr="00766AD9">
        <w:rPr>
          <w:color w:val="2C2D2E"/>
          <w:sz w:val="23"/>
          <w:szCs w:val="23"/>
        </w:rPr>
        <w:br/>
      </w:r>
      <w:r>
        <w:rPr>
          <w:rFonts w:asciiTheme="minorHAnsi" w:hAnsiTheme="minorHAnsi" w:cs="Segoe UI Emoji"/>
          <w:color w:val="2C2D2E"/>
          <w:sz w:val="23"/>
          <w:szCs w:val="23"/>
        </w:rPr>
        <w:t xml:space="preserve">- </w:t>
      </w:r>
      <w:r w:rsidRPr="00766AD9">
        <w:rPr>
          <w:color w:val="2C2D2E"/>
          <w:sz w:val="23"/>
          <w:szCs w:val="23"/>
        </w:rPr>
        <w:t>развивает речь, мелкую моторику, память, воображение и творческие способности ребенка.</w:t>
      </w:r>
    </w:p>
    <w:p w14:paraId="68F303AF" w14:textId="332B3B83" w:rsidR="00766AD9" w:rsidRPr="00766AD9" w:rsidRDefault="00766AD9" w:rsidP="00766A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>
        <w:rPr>
          <w:rFonts w:asciiTheme="minorHAnsi" w:hAnsiTheme="minorHAnsi" w:cs="Segoe UI Emoji"/>
          <w:color w:val="2C2D2E"/>
          <w:sz w:val="23"/>
          <w:szCs w:val="23"/>
        </w:rPr>
        <w:t xml:space="preserve">   </w:t>
      </w:r>
      <w:r w:rsidRPr="00766AD9">
        <w:rPr>
          <w:color w:val="2C2D2E"/>
          <w:sz w:val="23"/>
          <w:szCs w:val="23"/>
        </w:rPr>
        <w:t>Рисовать пальчиковыми красками можно не только с малышами. Такой вид рисования помогает более старшим детям эмоционально "разгрузиться", выплеснуть эмоции, развить сенсорную интеграцию...</w:t>
      </w:r>
    </w:p>
    <w:p w14:paraId="0A4A22BF" w14:textId="77777777" w:rsidR="00F12C76" w:rsidRPr="00766AD9" w:rsidRDefault="00F12C76" w:rsidP="00766AD9">
      <w:pPr>
        <w:spacing w:after="0"/>
        <w:jc w:val="both"/>
        <w:rPr>
          <w:rFonts w:cs="Times New Roman"/>
        </w:rPr>
      </w:pPr>
    </w:p>
    <w:sectPr w:rsidR="00F12C76" w:rsidRPr="00766A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0A"/>
    <w:rsid w:val="0022470A"/>
    <w:rsid w:val="006C0B77"/>
    <w:rsid w:val="00766AD9"/>
    <w:rsid w:val="008242FF"/>
    <w:rsid w:val="00870751"/>
    <w:rsid w:val="00922C48"/>
    <w:rsid w:val="00B915B7"/>
    <w:rsid w:val="00EA59DF"/>
    <w:rsid w:val="00EE4070"/>
    <w:rsid w:val="00F12C76"/>
    <w:rsid w:val="00F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99AE"/>
  <w15:chartTrackingRefBased/>
  <w15:docId w15:val="{A139A2F6-5726-4125-B435-6E69222F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A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2024-12-09T03:23:00Z</dcterms:created>
  <dcterms:modified xsi:type="dcterms:W3CDTF">2024-12-09T03:26:00Z</dcterms:modified>
</cp:coreProperties>
</file>